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17D1" w14:textId="77777777" w:rsidR="00447FBA" w:rsidRPr="003A76C3" w:rsidRDefault="00447FBA" w:rsidP="00447FB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A76C3">
        <w:rPr>
          <w:rFonts w:asciiTheme="minorHAnsi" w:hAnsiTheme="minorHAnsi" w:cstheme="minorHAnsi"/>
          <w:b/>
          <w:sz w:val="24"/>
          <w:szCs w:val="24"/>
        </w:rPr>
        <w:t>RAPPORT SUR LE PRIX ET LA QUALITE DU SERVICE PUBLIC EAU POTABLE</w:t>
      </w:r>
    </w:p>
    <w:p w14:paraId="17937C94" w14:textId="77777777" w:rsidR="00447FBA" w:rsidRPr="00B059FD" w:rsidRDefault="00447FBA" w:rsidP="00447FBA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1EF077" w14:textId="77777777" w:rsidR="00447FBA" w:rsidRPr="00124709" w:rsidRDefault="00447FBA" w:rsidP="00447FBA">
      <w:pPr>
        <w:rPr>
          <w:b/>
          <w:u w:val="single"/>
        </w:rPr>
      </w:pPr>
      <w:r w:rsidRPr="00124709">
        <w:rPr>
          <w:b/>
          <w:u w:val="single"/>
        </w:rPr>
        <w:t>Mission ATLANTIC’EAU :</w:t>
      </w:r>
    </w:p>
    <w:p w14:paraId="0DFBCFA3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Mission de Service Public avec les compétences Transport et distribution Eau potable + production depuis le 01/01/2020.</w:t>
      </w:r>
    </w:p>
    <w:p w14:paraId="105961DB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13 contrats d’exploitation dont 12 pour la distribution, 1 pour le transport et 2 marchés de production</w:t>
      </w:r>
    </w:p>
    <w:p w14:paraId="500BC688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Pour notre territoire :</w:t>
      </w:r>
    </w:p>
    <w:p w14:paraId="6ECC1D2E" w14:textId="77777777" w:rsidR="00447FBA" w:rsidRDefault="00447FBA" w:rsidP="00447FBA">
      <w:pPr>
        <w:pStyle w:val="Paragraphedeliste"/>
        <w:numPr>
          <w:ilvl w:val="1"/>
          <w:numId w:val="3"/>
        </w:numPr>
        <w:spacing w:line="276" w:lineRule="auto"/>
      </w:pPr>
      <w:r>
        <w:t>Contrat du Bassin de Campbon de 6 ans confié à VEOLIA prend fin au 31/12/2023</w:t>
      </w:r>
    </w:p>
    <w:p w14:paraId="27885C62" w14:textId="77777777" w:rsidR="00447FBA" w:rsidRDefault="00447FBA" w:rsidP="00447FBA">
      <w:pPr>
        <w:pStyle w:val="Paragraphedeliste"/>
        <w:numPr>
          <w:ilvl w:val="1"/>
          <w:numId w:val="3"/>
        </w:numPr>
        <w:spacing w:line="276" w:lineRule="auto"/>
      </w:pPr>
      <w:r>
        <w:t>Contrat du Sillon de Bretagne  de 12 ans confié à VEOLIA prend fin au 31/12/2023</w:t>
      </w:r>
      <w:r>
        <w:br/>
      </w:r>
    </w:p>
    <w:p w14:paraId="354CDA05" w14:textId="77777777" w:rsidR="00447FBA" w:rsidRPr="00124709" w:rsidRDefault="00447FBA" w:rsidP="00447FBA">
      <w:pPr>
        <w:rPr>
          <w:b/>
          <w:u w:val="single"/>
        </w:rPr>
      </w:pPr>
      <w:r w:rsidRPr="00124709">
        <w:rPr>
          <w:b/>
          <w:u w:val="single"/>
        </w:rPr>
        <w:t>Généralités :</w:t>
      </w:r>
    </w:p>
    <w:p w14:paraId="6054B10E" w14:textId="77777777" w:rsidR="00447FBA" w:rsidRDefault="00447FBA" w:rsidP="00447FBA">
      <w:pPr>
        <w:pStyle w:val="Paragraphedeliste"/>
        <w:numPr>
          <w:ilvl w:val="0"/>
          <w:numId w:val="2"/>
        </w:numPr>
        <w:spacing w:line="276" w:lineRule="auto"/>
      </w:pPr>
      <w:r>
        <w:t>255 127 abonnements pour 56 6114 habitants répartis en 162 communes adhérentes (hors agglo Nantes, CARENE et presqu’ile), dont 2 de Vendée et 1 du Maine et Loire.</w:t>
      </w:r>
    </w:p>
    <w:p w14:paraId="2C194B9E" w14:textId="77777777" w:rsidR="00447FBA" w:rsidRDefault="00447FBA" w:rsidP="00447FBA">
      <w:pPr>
        <w:pStyle w:val="Paragraphedeliste"/>
        <w:numPr>
          <w:ilvl w:val="0"/>
          <w:numId w:val="2"/>
        </w:numPr>
        <w:spacing w:line="276" w:lineRule="auto"/>
      </w:pPr>
      <w:r>
        <w:t>29 M m</w:t>
      </w:r>
      <w:r w:rsidRPr="00124709">
        <w:rPr>
          <w:vertAlign w:val="superscript"/>
        </w:rPr>
        <w:t>3</w:t>
      </w:r>
      <w:r>
        <w:t xml:space="preserve"> d’eau consommés  soit 104litres/jour/habitant</w:t>
      </w:r>
    </w:p>
    <w:p w14:paraId="6176A498" w14:textId="77777777" w:rsidR="00447FBA" w:rsidRDefault="00447FBA" w:rsidP="00447FBA">
      <w:pPr>
        <w:pStyle w:val="Paragraphedeliste"/>
        <w:numPr>
          <w:ilvl w:val="0"/>
          <w:numId w:val="2"/>
        </w:numPr>
        <w:spacing w:line="276" w:lineRule="auto"/>
      </w:pPr>
      <w:r>
        <w:t>2,03€/</w:t>
      </w:r>
      <w:r w:rsidRPr="0033622C">
        <w:t xml:space="preserve"> </w:t>
      </w:r>
      <w:r>
        <w:t>m</w:t>
      </w:r>
      <w:r w:rsidRPr="00124709">
        <w:rPr>
          <w:vertAlign w:val="superscript"/>
        </w:rPr>
        <w:t>3</w:t>
      </w:r>
      <w:r>
        <w:t xml:space="preserve"> sur la base de 120</w:t>
      </w:r>
      <w:r w:rsidRPr="0033622C">
        <w:t xml:space="preserve"> </w:t>
      </w:r>
      <w:r>
        <w:t>m</w:t>
      </w:r>
      <w:r w:rsidRPr="00124709">
        <w:rPr>
          <w:vertAlign w:val="superscript"/>
        </w:rPr>
        <w:t>3</w:t>
      </w:r>
      <w:r w:rsidRPr="0033622C">
        <w:t xml:space="preserve"> </w:t>
      </w:r>
      <w:r>
        <w:t>consommés dont 36% d’abonnement et taxes</w:t>
      </w:r>
    </w:p>
    <w:p w14:paraId="1F953DE7" w14:textId="77777777" w:rsidR="00447FBA" w:rsidRDefault="00447FBA" w:rsidP="00447FBA">
      <w:pPr>
        <w:pStyle w:val="Paragraphedeliste"/>
        <w:numPr>
          <w:ilvl w:val="0"/>
          <w:numId w:val="2"/>
        </w:numPr>
        <w:spacing w:line="276" w:lineRule="auto"/>
      </w:pPr>
      <w:r>
        <w:t>10 853km de réseau de distribution, 187 kilomètres de transport (feeders) et 98 réservoirs ou châteaux d’eau</w:t>
      </w:r>
    </w:p>
    <w:p w14:paraId="3B7482DC" w14:textId="77777777" w:rsidR="00447FBA" w:rsidRDefault="00447FBA" w:rsidP="00447FBA">
      <w:pPr>
        <w:pStyle w:val="Paragraphedeliste"/>
        <w:numPr>
          <w:ilvl w:val="0"/>
          <w:numId w:val="2"/>
        </w:numPr>
        <w:spacing w:line="276" w:lineRule="auto"/>
      </w:pPr>
      <w:r>
        <w:t>14 sites de captage</w:t>
      </w:r>
      <w:r>
        <w:br/>
      </w:r>
    </w:p>
    <w:p w14:paraId="7FCD17BF" w14:textId="77777777" w:rsidR="00447FBA" w:rsidRPr="00124709" w:rsidRDefault="00447FBA" w:rsidP="00447FBA">
      <w:pPr>
        <w:rPr>
          <w:b/>
          <w:u w:val="single"/>
        </w:rPr>
      </w:pPr>
      <w:r>
        <w:rPr>
          <w:b/>
          <w:u w:val="single"/>
        </w:rPr>
        <w:t>Origine de l’eau</w:t>
      </w:r>
      <w:r w:rsidRPr="00124709">
        <w:rPr>
          <w:b/>
          <w:u w:val="single"/>
        </w:rPr>
        <w:t> :</w:t>
      </w:r>
    </w:p>
    <w:p w14:paraId="7A14F4D1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49% nappes alluviales</w:t>
      </w:r>
    </w:p>
    <w:p w14:paraId="1100EEA3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29% autres nappes souterraines</w:t>
      </w:r>
    </w:p>
    <w:p w14:paraId="6BCFAEAA" w14:textId="77777777" w:rsidR="00447FBA" w:rsidRDefault="00447FBA" w:rsidP="00447FBA">
      <w:pPr>
        <w:pStyle w:val="Paragraphedeliste"/>
        <w:numPr>
          <w:ilvl w:val="0"/>
          <w:numId w:val="3"/>
        </w:numPr>
        <w:spacing w:line="276" w:lineRule="auto"/>
      </w:pPr>
      <w:r>
        <w:t>24% eaux superficielles</w:t>
      </w:r>
    </w:p>
    <w:p w14:paraId="196CAC97" w14:textId="77777777" w:rsidR="00447FBA" w:rsidRDefault="00447FBA" w:rsidP="00447FBA"/>
    <w:p w14:paraId="7925E801" w14:textId="77777777" w:rsidR="00447FBA" w:rsidRDefault="00447FBA" w:rsidP="00447FBA">
      <w:r>
        <w:t>Taux de conformité bactériologique de 99,9% stable</w:t>
      </w:r>
    </w:p>
    <w:p w14:paraId="3E4275AF" w14:textId="77777777" w:rsidR="00447FBA" w:rsidRDefault="00447FBA" w:rsidP="00447FBA">
      <w:r>
        <w:t>Taux de conformité physico chimique de 94,5% stable</w:t>
      </w:r>
    </w:p>
    <w:p w14:paraId="16A99637" w14:textId="77777777" w:rsidR="00447FBA" w:rsidRDefault="00447FBA" w:rsidP="00447FBA"/>
    <w:p w14:paraId="02F47514" w14:textId="77777777" w:rsidR="00447FBA" w:rsidRPr="00A15718" w:rsidRDefault="00447FBA" w:rsidP="00447FBA">
      <w:pPr>
        <w:rPr>
          <w:b/>
          <w:u w:val="single"/>
        </w:rPr>
      </w:pPr>
      <w:r w:rsidRPr="00A15718">
        <w:rPr>
          <w:b/>
          <w:u w:val="single"/>
        </w:rPr>
        <w:t>Consommation :</w:t>
      </w:r>
    </w:p>
    <w:p w14:paraId="773C4379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>Particuliers : +4,8% par rapport à 2018 avec 84,7 m</w:t>
      </w:r>
      <w:r w:rsidRPr="00124709">
        <w:rPr>
          <w:vertAlign w:val="superscript"/>
        </w:rPr>
        <w:t>3</w:t>
      </w:r>
      <w:r>
        <w:t>en moyenne</w:t>
      </w:r>
    </w:p>
    <w:p w14:paraId="5DF5768A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 xml:space="preserve">Baisse du volume acheté par les gros industriels due à la baisse d’activité de la centrale EDF de Cordemais </w:t>
      </w:r>
    </w:p>
    <w:p w14:paraId="2CD1672C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 xml:space="preserve">La laiterie </w:t>
      </w:r>
      <w:proofErr w:type="spellStart"/>
      <w:r>
        <w:t>Laita</w:t>
      </w:r>
      <w:proofErr w:type="spellEnd"/>
      <w:r>
        <w:t xml:space="preserve"> d’Ancenis reste le plus gros consommateur du département avec plus d’un million de m</w:t>
      </w:r>
      <w:r w:rsidRPr="00102BD7">
        <w:rPr>
          <w:vertAlign w:val="superscript"/>
        </w:rPr>
        <w:t>3</w:t>
      </w:r>
      <w:r w:rsidRPr="0033622C">
        <w:t xml:space="preserve"> </w:t>
      </w:r>
      <w:r>
        <w:t>achetés (+0,7%)</w:t>
      </w:r>
      <w:r>
        <w:br/>
      </w:r>
    </w:p>
    <w:p w14:paraId="786FD10E" w14:textId="77777777" w:rsidR="00447FBA" w:rsidRPr="00A15718" w:rsidRDefault="00447FBA" w:rsidP="00447FBA">
      <w:pPr>
        <w:rPr>
          <w:b/>
          <w:u w:val="single"/>
        </w:rPr>
      </w:pPr>
      <w:r>
        <w:rPr>
          <w:b/>
          <w:u w:val="single"/>
        </w:rPr>
        <w:t>Performance hydraulique</w:t>
      </w:r>
      <w:r w:rsidRPr="00A15718">
        <w:rPr>
          <w:b/>
          <w:u w:val="single"/>
        </w:rPr>
        <w:t> :</w:t>
      </w:r>
    </w:p>
    <w:p w14:paraId="74B410A0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>Avec une valeur de 1,2 m</w:t>
      </w:r>
      <w:r w:rsidRPr="00124709">
        <w:rPr>
          <w:vertAlign w:val="superscript"/>
        </w:rPr>
        <w:t>3</w:t>
      </w:r>
      <w:r>
        <w:t>/j/km l’indice linéaire de perte (ILP) reste stable depuis plusieurs années. On considère que le réseau est en bon état avec un ILP à 1,5 !</w:t>
      </w:r>
    </w:p>
    <w:p w14:paraId="3AEEC4C9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>La valeur cible varie d’un secteur à l’autre de 0,6 à 1,7 m</w:t>
      </w:r>
      <w:r w:rsidRPr="00124709">
        <w:rPr>
          <w:vertAlign w:val="superscript"/>
        </w:rPr>
        <w:t>3</w:t>
      </w:r>
      <w:r>
        <w:t>/j/km. Les exploitants qui n’atteignent pas leur objectif versent alors des pénalités (228K€ en 2019).</w:t>
      </w:r>
    </w:p>
    <w:p w14:paraId="750013D4" w14:textId="77777777" w:rsidR="00447FBA" w:rsidRDefault="00447FBA" w:rsidP="00447FBA">
      <w:pPr>
        <w:pStyle w:val="Paragraphedeliste"/>
        <w:numPr>
          <w:ilvl w:val="0"/>
          <w:numId w:val="4"/>
        </w:numPr>
        <w:spacing w:line="276" w:lineRule="auto"/>
      </w:pPr>
      <w:r>
        <w:t>Nombre de fuites en baisse : 510 en 2019 pour 664 en 2015</w:t>
      </w:r>
    </w:p>
    <w:p w14:paraId="1F05B0CA" w14:textId="77777777" w:rsidR="00447FBA" w:rsidRDefault="00447FBA" w:rsidP="00447FBA"/>
    <w:p w14:paraId="385C0A21" w14:textId="77777777" w:rsidR="00447FBA" w:rsidRDefault="00447FBA" w:rsidP="00447FBA">
      <w:r>
        <w:rPr>
          <w:b/>
          <w:u w:val="single"/>
        </w:rPr>
        <w:t>Renouvellement</w:t>
      </w:r>
      <w:r>
        <w:t xml:space="preserve"> de 77km de réseau en 2019, cela représente 0,71% en 5 ans (moyenne nationale à 0,59).</w:t>
      </w:r>
    </w:p>
    <w:p w14:paraId="3DFD582C" w14:textId="77777777" w:rsidR="00447FBA" w:rsidRDefault="00447FBA" w:rsidP="00447FBA"/>
    <w:p w14:paraId="3B2C7510" w14:textId="77777777" w:rsidR="00447FBA" w:rsidRPr="00A15718" w:rsidRDefault="00447FBA" w:rsidP="00447FBA">
      <w:pPr>
        <w:rPr>
          <w:b/>
          <w:u w:val="single"/>
        </w:rPr>
      </w:pPr>
      <w:r>
        <w:rPr>
          <w:b/>
          <w:u w:val="single"/>
        </w:rPr>
        <w:t>Facturation</w:t>
      </w:r>
      <w:r w:rsidRPr="00A15718">
        <w:rPr>
          <w:b/>
          <w:u w:val="single"/>
        </w:rPr>
        <w:t> :</w:t>
      </w:r>
    </w:p>
    <w:p w14:paraId="3393C1ED" w14:textId="77777777" w:rsidR="00447FBA" w:rsidRDefault="00447FBA" w:rsidP="00447FBA">
      <w:pPr>
        <w:pStyle w:val="Paragraphedeliste"/>
        <w:numPr>
          <w:ilvl w:val="0"/>
          <w:numId w:val="5"/>
        </w:numPr>
        <w:spacing w:line="276" w:lineRule="auto"/>
      </w:pPr>
      <w:r>
        <w:t>71% de clients prélevés, 49% de clients mensualisés</w:t>
      </w:r>
    </w:p>
    <w:p w14:paraId="46837624" w14:textId="77777777" w:rsidR="00447FBA" w:rsidRDefault="00447FBA" w:rsidP="00447FBA">
      <w:pPr>
        <w:pStyle w:val="Paragraphedeliste"/>
        <w:numPr>
          <w:ilvl w:val="0"/>
          <w:numId w:val="5"/>
        </w:numPr>
        <w:spacing w:line="276" w:lineRule="auto"/>
      </w:pPr>
      <w:r>
        <w:t>1,36% d’impayés</w:t>
      </w:r>
    </w:p>
    <w:p w14:paraId="3C582323" w14:textId="77777777" w:rsidR="00447FBA" w:rsidRDefault="00447FBA" w:rsidP="00447FBA">
      <w:pPr>
        <w:pStyle w:val="Paragraphedeliste"/>
        <w:numPr>
          <w:ilvl w:val="0"/>
          <w:numId w:val="5"/>
        </w:numPr>
        <w:spacing w:line="276" w:lineRule="auto"/>
      </w:pPr>
      <w:r>
        <w:t xml:space="preserve">502K€ de titres émis par </w:t>
      </w:r>
      <w:proofErr w:type="spellStart"/>
      <w:r>
        <w:t>Atlantic’Eau</w:t>
      </w:r>
      <w:proofErr w:type="spellEnd"/>
      <w:r>
        <w:t xml:space="preserve"> pour impayés, 71K€ recouvrés mais 219K€ en non valeur ou créance éteinte</w:t>
      </w:r>
    </w:p>
    <w:p w14:paraId="1C48CA50" w14:textId="77777777" w:rsidR="00447FBA" w:rsidRDefault="00447FBA" w:rsidP="00447FBA">
      <w:pPr>
        <w:pStyle w:val="Paragraphedeliste"/>
        <w:numPr>
          <w:ilvl w:val="0"/>
          <w:numId w:val="5"/>
        </w:numPr>
        <w:spacing w:line="276" w:lineRule="auto"/>
      </w:pPr>
      <w:r>
        <w:t>Pour les fuites des particuliers : 20 349 m</w:t>
      </w:r>
      <w:r w:rsidRPr="00124709">
        <w:rPr>
          <w:vertAlign w:val="superscript"/>
        </w:rPr>
        <w:t>3</w:t>
      </w:r>
      <w:r>
        <w:t xml:space="preserve"> accordés au tarif fuite mais 292 000 m</w:t>
      </w:r>
      <w:r w:rsidRPr="00124709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abandonnés</w:t>
      </w:r>
    </w:p>
    <w:p w14:paraId="2F861550" w14:textId="77777777" w:rsidR="00447FBA" w:rsidRDefault="00447FBA" w:rsidP="00447FBA"/>
    <w:p w14:paraId="45EC6505" w14:textId="77777777" w:rsidR="00447FBA" w:rsidRDefault="00447FBA" w:rsidP="00447FBA">
      <w:r>
        <w:rPr>
          <w:b/>
          <w:u w:val="single"/>
        </w:rPr>
        <w:t>Bilan financier</w:t>
      </w:r>
      <w:r w:rsidRPr="00A15718">
        <w:rPr>
          <w:b/>
          <w:u w:val="single"/>
        </w:rPr>
        <w:t> :</w:t>
      </w:r>
      <w:r>
        <w:t xml:space="preserve"> Budget équilibré Dépenses = Recettes = 54 588 151€</w:t>
      </w:r>
    </w:p>
    <w:p w14:paraId="18EC4B2F" w14:textId="77777777" w:rsidR="00447FBA" w:rsidRDefault="00447FBA" w:rsidP="00447FBA"/>
    <w:p w14:paraId="3C0CFFCC" w14:textId="77777777" w:rsidR="00447FBA" w:rsidRPr="00E217A7" w:rsidRDefault="00447FBA" w:rsidP="00447FBA">
      <w:pPr>
        <w:rPr>
          <w:b/>
          <w:u w:val="single"/>
        </w:rPr>
      </w:pPr>
      <w:r>
        <w:rPr>
          <w:b/>
          <w:u w:val="single"/>
        </w:rPr>
        <w:t xml:space="preserve">Focus sur le </w:t>
      </w:r>
      <w:r w:rsidRPr="00E217A7">
        <w:rPr>
          <w:b/>
          <w:u w:val="single"/>
        </w:rPr>
        <w:t>contrat de distribution du Sillon de Bretagne:</w:t>
      </w:r>
    </w:p>
    <w:p w14:paraId="59BE1803" w14:textId="77777777" w:rsidR="00447FBA" w:rsidRDefault="00447FBA" w:rsidP="00447FBA">
      <w:pPr>
        <w:pStyle w:val="Paragraphedeliste"/>
        <w:numPr>
          <w:ilvl w:val="0"/>
          <w:numId w:val="6"/>
        </w:numPr>
        <w:spacing w:line="276" w:lineRule="auto"/>
      </w:pPr>
      <w:r>
        <w:t>Bouée appartient au contrat de distribution du Sillon de Bretagne</w:t>
      </w:r>
    </w:p>
    <w:p w14:paraId="6CAC224C" w14:textId="77777777" w:rsidR="00447FBA" w:rsidRDefault="00447FBA" w:rsidP="00447FBA">
      <w:pPr>
        <w:pStyle w:val="Paragraphedeliste"/>
        <w:numPr>
          <w:ilvl w:val="0"/>
          <w:numId w:val="6"/>
        </w:numPr>
        <w:spacing w:line="276" w:lineRule="auto"/>
      </w:pPr>
      <w:r>
        <w:t>434 abonnés pour Bouée en 2019</w:t>
      </w:r>
    </w:p>
    <w:p w14:paraId="22ACBD70" w14:textId="77777777" w:rsidR="00447FBA" w:rsidRDefault="00447FBA" w:rsidP="00447FBA">
      <w:pPr>
        <w:pStyle w:val="Paragraphedeliste"/>
        <w:numPr>
          <w:ilvl w:val="0"/>
          <w:numId w:val="6"/>
        </w:numPr>
        <w:spacing w:line="276" w:lineRule="auto"/>
      </w:pPr>
      <w:r>
        <w:t>La consommation pour ce territoire :</w:t>
      </w:r>
    </w:p>
    <w:p w14:paraId="57EC4708" w14:textId="77777777" w:rsidR="00447FBA" w:rsidRDefault="00447FBA" w:rsidP="00447FBA">
      <w:pPr>
        <w:pStyle w:val="Paragraphedeliste"/>
        <w:numPr>
          <w:ilvl w:val="1"/>
          <w:numId w:val="6"/>
        </w:numPr>
        <w:spacing w:line="276" w:lineRule="auto"/>
      </w:pPr>
      <w:r>
        <w:t>69% Abonnés domestiques</w:t>
      </w:r>
    </w:p>
    <w:p w14:paraId="1E6DD37A" w14:textId="77777777" w:rsidR="00447FBA" w:rsidRDefault="00447FBA" w:rsidP="00447FBA">
      <w:pPr>
        <w:pStyle w:val="Paragraphedeliste"/>
        <w:numPr>
          <w:ilvl w:val="1"/>
          <w:numId w:val="6"/>
        </w:numPr>
        <w:spacing w:line="276" w:lineRule="auto"/>
      </w:pPr>
      <w:r>
        <w:t>18% La centrale EDF de Cordemais</w:t>
      </w:r>
    </w:p>
    <w:p w14:paraId="7656B36D" w14:textId="77777777" w:rsidR="00447FBA" w:rsidRDefault="00447FBA" w:rsidP="00447FBA">
      <w:pPr>
        <w:pStyle w:val="Paragraphedeliste"/>
        <w:numPr>
          <w:ilvl w:val="1"/>
          <w:numId w:val="6"/>
        </w:numPr>
        <w:spacing w:line="276" w:lineRule="auto"/>
      </w:pPr>
      <w:r>
        <w:t>5% Gros abonnés (&gt;5000</w:t>
      </w:r>
      <w:r w:rsidRPr="00F3381B">
        <w:t xml:space="preserve"> </w:t>
      </w:r>
      <w:r>
        <w:t>m</w:t>
      </w:r>
      <w:r w:rsidRPr="00124709">
        <w:rPr>
          <w:vertAlign w:val="superscript"/>
        </w:rPr>
        <w:t>3</w:t>
      </w:r>
      <w:r>
        <w:t>)</w:t>
      </w:r>
    </w:p>
    <w:p w14:paraId="772E6111" w14:textId="77777777" w:rsidR="00447FBA" w:rsidRDefault="00447FBA" w:rsidP="00447FBA">
      <w:pPr>
        <w:pStyle w:val="Paragraphedeliste"/>
        <w:numPr>
          <w:ilvl w:val="1"/>
          <w:numId w:val="6"/>
        </w:numPr>
        <w:spacing w:line="276" w:lineRule="auto"/>
      </w:pPr>
      <w:r>
        <w:t>4% Herbages</w:t>
      </w:r>
    </w:p>
    <w:p w14:paraId="494ECEC6" w14:textId="77777777" w:rsidR="00447FBA" w:rsidRPr="00E217A7" w:rsidRDefault="00447FBA" w:rsidP="00447FBA">
      <w:pPr>
        <w:pStyle w:val="Paragraphedeliste"/>
        <w:numPr>
          <w:ilvl w:val="1"/>
          <w:numId w:val="6"/>
        </w:numPr>
        <w:spacing w:line="276" w:lineRule="auto"/>
      </w:pPr>
      <w:r>
        <w:t>4% Piscines et Communes</w:t>
      </w:r>
    </w:p>
    <w:p w14:paraId="77D403B9" w14:textId="77777777" w:rsidR="00CE46A7" w:rsidRDefault="00CE46A7"/>
    <w:sectPr w:rsidR="00CE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591E"/>
    <w:multiLevelType w:val="hybridMultilevel"/>
    <w:tmpl w:val="52CCB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D74"/>
    <w:multiLevelType w:val="hybridMultilevel"/>
    <w:tmpl w:val="94669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45791"/>
    <w:multiLevelType w:val="hybridMultilevel"/>
    <w:tmpl w:val="A79C8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8E5"/>
    <w:multiLevelType w:val="hybridMultilevel"/>
    <w:tmpl w:val="B6FC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67E5"/>
    <w:multiLevelType w:val="hybridMultilevel"/>
    <w:tmpl w:val="2222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935"/>
    <w:multiLevelType w:val="hybridMultilevel"/>
    <w:tmpl w:val="D67C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BA"/>
    <w:rsid w:val="00210042"/>
    <w:rsid w:val="00447FBA"/>
    <w:rsid w:val="00C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2207"/>
  <w15:chartTrackingRefBased/>
  <w15:docId w15:val="{B3686B53-3CC6-40B4-967C-3376707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manue c</cp:lastModifiedBy>
  <cp:revision>2</cp:revision>
  <dcterms:created xsi:type="dcterms:W3CDTF">2020-12-04T11:31:00Z</dcterms:created>
  <dcterms:modified xsi:type="dcterms:W3CDTF">2020-12-04T11:31:00Z</dcterms:modified>
</cp:coreProperties>
</file>